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B2ACC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 2</w:t>
      </w:r>
      <w:bookmarkStart w:id="0" w:name="_GoBack"/>
      <w:bookmarkEnd w:id="0"/>
    </w:p>
    <w:p w14:paraId="03752B0A">
      <w:pPr>
        <w:spacing w:before="11" w:line="237" w:lineRule="auto"/>
        <w:jc w:val="center"/>
        <w:rPr>
          <w:rFonts w:ascii="Arial"/>
          <w:sz w:val="21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就业赛道方案</w:t>
      </w:r>
    </w:p>
    <w:p w14:paraId="1864092D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一、比赛内容</w:t>
      </w:r>
    </w:p>
    <w:p w14:paraId="0CE6A0B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考察学生求职实战能力，个人综合素质、专业能力与目标职 业的契合度，个人发展路径与就业市场需求的适应度。参赛学生 可获得岗位录用意向。</w:t>
      </w:r>
    </w:p>
    <w:p w14:paraId="4E7E0A8C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二、参赛组别和对象</w:t>
      </w:r>
    </w:p>
    <w:p w14:paraId="0022B59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就业赛道设高教本科生组、高教研究生组和职教组，参赛对 象为普通高等学校全日制本、专科高年级计划求职学生， 以及全 体研究生。高教本科生组面向普通本科三、四年级（部分专业五 年级）学生（不含已通过推免等确定升学的毕业年级学生），全体 第二学士学位学生；高教研究生组面向全体研究生；职教组面向 职教本科三、四年级学生和高职（专科）二、三年级学生。</w:t>
      </w:r>
    </w:p>
    <w:p w14:paraId="6183688D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三、参赛材料要求</w:t>
      </w:r>
    </w:p>
    <w:p w14:paraId="3F8F817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选手在大赛平台（网址：zgs.chsi.com.cn）提交以下参赛材料：</w:t>
      </w:r>
    </w:p>
    <w:p w14:paraId="16A4C48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（一）求职简历（PDF 格式）。</w:t>
      </w:r>
    </w:p>
    <w:p w14:paraId="6EFCBE2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（二）求职综合展示（PPT 格式，不超过 50MB；可加入视频）。</w:t>
      </w:r>
    </w:p>
    <w:p w14:paraId="0A2426A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（三）辅助证明材料，包括实践、实习、获奖等证明材料（PDF格式，整合为单个文件，不超过 50MB）。</w:t>
      </w:r>
    </w:p>
    <w:p w14:paraId="40EA3E06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四、比赛环节</w:t>
      </w:r>
    </w:p>
    <w:p w14:paraId="7867FFF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就业赛道设主题陈述、综合面试、天降 offer（录用意向） 环节。各环节根据实际情况可适当调整。</w:t>
      </w:r>
    </w:p>
    <w:p w14:paraId="79858E5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（一）主题陈述（6 分钟）：选手结合求职综合展示 PPT，陈 述个人求职意向和职业准备情况。</w:t>
      </w:r>
    </w:p>
    <w:p w14:paraId="3F67757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（二）综合面试（6 分钟）：评委提出真实工作场景中可能遇 到的问题，选手提出解决方案；评委结合选手陈述自由提问。</w:t>
      </w:r>
    </w:p>
    <w:p w14:paraId="6117AB6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（三）天降 offer（2 分钟）：用人单位根据选手表现，决定 是否给出录用意向，并对选手作点评。</w:t>
      </w:r>
    </w:p>
    <w:p w14:paraId="7846C5AA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E61327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2161718A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五、评审标准</w:t>
      </w:r>
    </w:p>
    <w:p w14:paraId="625A54F2">
      <w:pPr>
        <w:spacing w:line="70" w:lineRule="exact"/>
      </w:pPr>
    </w:p>
    <w:tbl>
      <w:tblPr>
        <w:tblStyle w:val="6"/>
        <w:tblW w:w="93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6846"/>
        <w:gridCol w:w="882"/>
      </w:tblGrid>
      <w:tr w14:paraId="72B51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91" w:type="dxa"/>
            <w:vAlign w:val="top"/>
          </w:tcPr>
          <w:p w14:paraId="693192DA">
            <w:pPr>
              <w:spacing w:before="143" w:line="231" w:lineRule="auto"/>
              <w:ind w:left="5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指标</w:t>
            </w:r>
          </w:p>
        </w:tc>
        <w:tc>
          <w:tcPr>
            <w:tcW w:w="6846" w:type="dxa"/>
            <w:vAlign w:val="top"/>
          </w:tcPr>
          <w:p w14:paraId="0A62025B">
            <w:pPr>
              <w:spacing w:before="143" w:line="229" w:lineRule="auto"/>
              <w:ind w:left="319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说明</w:t>
            </w:r>
          </w:p>
        </w:tc>
        <w:tc>
          <w:tcPr>
            <w:tcW w:w="882" w:type="dxa"/>
            <w:vAlign w:val="top"/>
          </w:tcPr>
          <w:p w14:paraId="4454F1F5">
            <w:pPr>
              <w:spacing w:before="143" w:line="230" w:lineRule="auto"/>
              <w:ind w:left="2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分值</w:t>
            </w:r>
          </w:p>
        </w:tc>
      </w:tr>
      <w:tr w14:paraId="5B352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591" w:type="dxa"/>
            <w:vMerge w:val="restart"/>
            <w:tcBorders>
              <w:bottom w:val="nil"/>
            </w:tcBorders>
            <w:vAlign w:val="top"/>
          </w:tcPr>
          <w:p w14:paraId="2C631091">
            <w:pPr>
              <w:spacing w:line="311" w:lineRule="auto"/>
              <w:rPr>
                <w:rFonts w:ascii="Arial"/>
                <w:sz w:val="21"/>
              </w:rPr>
            </w:pPr>
          </w:p>
          <w:p w14:paraId="112A71E9">
            <w:pPr>
              <w:spacing w:line="311" w:lineRule="auto"/>
              <w:rPr>
                <w:rFonts w:ascii="Arial"/>
                <w:sz w:val="21"/>
              </w:rPr>
            </w:pPr>
          </w:p>
          <w:p w14:paraId="47BA10A6">
            <w:pPr>
              <w:pStyle w:val="7"/>
              <w:spacing w:before="75" w:line="224" w:lineRule="auto"/>
              <w:ind w:left="332"/>
            </w:pPr>
            <w:r>
              <w:rPr>
                <w:spacing w:val="5"/>
              </w:rPr>
              <w:t>职业目标</w:t>
            </w:r>
          </w:p>
        </w:tc>
        <w:tc>
          <w:tcPr>
            <w:tcW w:w="6846" w:type="dxa"/>
            <w:vAlign w:val="top"/>
          </w:tcPr>
          <w:p w14:paraId="34432A2E">
            <w:pPr>
              <w:pStyle w:val="7"/>
              <w:spacing w:before="132" w:line="249" w:lineRule="auto"/>
              <w:ind w:left="115" w:right="103" w:firstLine="17"/>
            </w:pPr>
            <w:r>
              <w:rPr>
                <w:spacing w:val="6"/>
              </w:rPr>
              <w:t>能够结合就业市场需求和个人所学专业、能力及兴</w:t>
            </w:r>
            <w:r>
              <w:rPr>
                <w:spacing w:val="5"/>
              </w:rPr>
              <w:t>趣等特点，合</w:t>
            </w:r>
            <w:r>
              <w:t xml:space="preserve"> </w:t>
            </w:r>
            <w:r>
              <w:rPr>
                <w:spacing w:val="8"/>
              </w:rPr>
              <w:t>理设定职业目标</w:t>
            </w:r>
          </w:p>
        </w:tc>
        <w:tc>
          <w:tcPr>
            <w:tcW w:w="882" w:type="dxa"/>
            <w:vMerge w:val="restart"/>
            <w:tcBorders>
              <w:bottom w:val="nil"/>
            </w:tcBorders>
            <w:vAlign w:val="top"/>
          </w:tcPr>
          <w:p w14:paraId="757D2A18">
            <w:pPr>
              <w:spacing w:line="311" w:lineRule="auto"/>
              <w:rPr>
                <w:rFonts w:ascii="Arial"/>
                <w:sz w:val="21"/>
              </w:rPr>
            </w:pPr>
          </w:p>
          <w:p w14:paraId="62EA308A">
            <w:pPr>
              <w:spacing w:line="312" w:lineRule="auto"/>
              <w:rPr>
                <w:rFonts w:ascii="Arial"/>
                <w:sz w:val="21"/>
              </w:rPr>
            </w:pPr>
          </w:p>
          <w:p w14:paraId="71C9C915">
            <w:pPr>
              <w:pStyle w:val="7"/>
              <w:spacing w:before="75" w:line="311" w:lineRule="exact"/>
              <w:ind w:left="343"/>
            </w:pPr>
            <w:r>
              <w:rPr>
                <w:spacing w:val="-8"/>
                <w:position w:val="1"/>
              </w:rPr>
              <w:t>10</w:t>
            </w:r>
          </w:p>
        </w:tc>
      </w:tr>
      <w:tr w14:paraId="7696D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591" w:type="dxa"/>
            <w:vMerge w:val="continue"/>
            <w:tcBorders>
              <w:top w:val="nil"/>
            </w:tcBorders>
            <w:vAlign w:val="top"/>
          </w:tcPr>
          <w:p w14:paraId="517F44EC">
            <w:pPr>
              <w:rPr>
                <w:rFonts w:ascii="Arial"/>
                <w:sz w:val="21"/>
              </w:rPr>
            </w:pPr>
          </w:p>
        </w:tc>
        <w:tc>
          <w:tcPr>
            <w:tcW w:w="6846" w:type="dxa"/>
            <w:vAlign w:val="top"/>
          </w:tcPr>
          <w:p w14:paraId="15534D8C">
            <w:pPr>
              <w:pStyle w:val="7"/>
              <w:spacing w:before="134" w:line="249" w:lineRule="auto"/>
              <w:ind w:left="117" w:right="104"/>
            </w:pPr>
            <w:r>
              <w:rPr>
                <w:spacing w:val="6"/>
              </w:rPr>
              <w:t>深入调研并准确把握目标职业的任职要求、工作内容、基本流程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和发展路径等</w:t>
            </w:r>
          </w:p>
        </w:tc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018604E2">
            <w:pPr>
              <w:rPr>
                <w:rFonts w:ascii="Arial"/>
                <w:sz w:val="21"/>
              </w:rPr>
            </w:pPr>
          </w:p>
        </w:tc>
      </w:tr>
      <w:tr w14:paraId="43296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591" w:type="dxa"/>
            <w:vMerge w:val="restart"/>
            <w:tcBorders>
              <w:bottom w:val="nil"/>
            </w:tcBorders>
            <w:vAlign w:val="top"/>
          </w:tcPr>
          <w:p w14:paraId="52236A8A">
            <w:pPr>
              <w:spacing w:line="468" w:lineRule="auto"/>
              <w:rPr>
                <w:rFonts w:ascii="Arial"/>
                <w:sz w:val="21"/>
              </w:rPr>
            </w:pPr>
          </w:p>
          <w:p w14:paraId="5598A8B9">
            <w:pPr>
              <w:pStyle w:val="7"/>
              <w:spacing w:before="75" w:line="250" w:lineRule="auto"/>
              <w:ind w:left="447" w:right="434" w:firstLine="146"/>
            </w:pPr>
            <w:r>
              <w:rPr>
                <w:spacing w:val="-12"/>
              </w:rPr>
              <w:t>岗位</w:t>
            </w:r>
            <w:r>
              <w:t xml:space="preserve">  </w:t>
            </w:r>
            <w:r>
              <w:rPr>
                <w:spacing w:val="4"/>
              </w:rPr>
              <w:t>胜任力</w:t>
            </w:r>
          </w:p>
        </w:tc>
        <w:tc>
          <w:tcPr>
            <w:tcW w:w="6846" w:type="dxa"/>
            <w:vAlign w:val="top"/>
          </w:tcPr>
          <w:p w14:paraId="61A89478">
            <w:pPr>
              <w:pStyle w:val="7"/>
              <w:spacing w:before="134" w:line="249" w:lineRule="auto"/>
              <w:ind w:left="117" w:right="104" w:firstLine="2"/>
            </w:pPr>
            <w:r>
              <w:rPr>
                <w:spacing w:val="6"/>
              </w:rPr>
              <w:t>具备目标岗位所需综合素质，如思维认知、沟通协作能力和执行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力等，具有敬业奉献的职业精神</w:t>
            </w:r>
          </w:p>
        </w:tc>
        <w:tc>
          <w:tcPr>
            <w:tcW w:w="882" w:type="dxa"/>
            <w:vAlign w:val="top"/>
          </w:tcPr>
          <w:p w14:paraId="0D5D7D67">
            <w:pPr>
              <w:pStyle w:val="7"/>
              <w:spacing w:before="290" w:line="311" w:lineRule="exact"/>
              <w:ind w:left="336"/>
            </w:pPr>
            <w:r>
              <w:rPr>
                <w:spacing w:val="-4"/>
                <w:position w:val="1"/>
              </w:rPr>
              <w:t>40</w:t>
            </w:r>
          </w:p>
        </w:tc>
      </w:tr>
      <w:tr w14:paraId="7C41D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591" w:type="dxa"/>
            <w:vMerge w:val="continue"/>
            <w:tcBorders>
              <w:top w:val="nil"/>
            </w:tcBorders>
            <w:vAlign w:val="top"/>
          </w:tcPr>
          <w:p w14:paraId="0F212B8D">
            <w:pPr>
              <w:rPr>
                <w:rFonts w:ascii="Arial"/>
                <w:sz w:val="21"/>
              </w:rPr>
            </w:pPr>
          </w:p>
        </w:tc>
        <w:tc>
          <w:tcPr>
            <w:tcW w:w="6846" w:type="dxa"/>
            <w:vAlign w:val="top"/>
          </w:tcPr>
          <w:p w14:paraId="274AAD69">
            <w:pPr>
              <w:pStyle w:val="7"/>
              <w:spacing w:before="133" w:line="250" w:lineRule="auto"/>
              <w:ind w:left="120" w:right="60"/>
            </w:pPr>
            <w:r>
              <w:rPr>
                <w:spacing w:val="8"/>
              </w:rPr>
              <w:t>具备目标岗位所需专业知识和技能要求，有相关实习</w:t>
            </w:r>
            <w:r>
              <w:rPr>
                <w:spacing w:val="7"/>
              </w:rPr>
              <w:t>实践经历，</w:t>
            </w:r>
            <w:r>
              <w:t xml:space="preserve"> </w:t>
            </w:r>
            <w:r>
              <w:rPr>
                <w:spacing w:val="9"/>
              </w:rPr>
              <w:t>具备解决实际问题的专业能力</w:t>
            </w:r>
          </w:p>
        </w:tc>
        <w:tc>
          <w:tcPr>
            <w:tcW w:w="882" w:type="dxa"/>
            <w:vAlign w:val="top"/>
          </w:tcPr>
          <w:p w14:paraId="6073BBFD">
            <w:pPr>
              <w:pStyle w:val="7"/>
              <w:spacing w:before="291" w:line="311" w:lineRule="exact"/>
              <w:ind w:left="336"/>
            </w:pPr>
            <w:r>
              <w:rPr>
                <w:spacing w:val="-4"/>
                <w:position w:val="1"/>
              </w:rPr>
              <w:t>40</w:t>
            </w:r>
          </w:p>
        </w:tc>
      </w:tr>
      <w:tr w14:paraId="237F1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591" w:type="dxa"/>
            <w:vAlign w:val="top"/>
          </w:tcPr>
          <w:p w14:paraId="7C6D6FDB">
            <w:pPr>
              <w:spacing w:line="260" w:lineRule="auto"/>
              <w:rPr>
                <w:rFonts w:ascii="Arial"/>
                <w:sz w:val="21"/>
              </w:rPr>
            </w:pPr>
          </w:p>
          <w:p w14:paraId="479FAE77">
            <w:pPr>
              <w:pStyle w:val="7"/>
              <w:spacing w:before="75" w:line="221" w:lineRule="auto"/>
              <w:ind w:left="321"/>
            </w:pPr>
            <w:r>
              <w:rPr>
                <w:spacing w:val="8"/>
              </w:rPr>
              <w:t>发展潜力</w:t>
            </w:r>
          </w:p>
        </w:tc>
        <w:tc>
          <w:tcPr>
            <w:tcW w:w="6846" w:type="dxa"/>
            <w:vAlign w:val="top"/>
          </w:tcPr>
          <w:p w14:paraId="232AAA30">
            <w:pPr>
              <w:pStyle w:val="7"/>
              <w:spacing w:before="179" w:line="249" w:lineRule="auto"/>
              <w:ind w:left="112" w:right="106" w:firstLine="7"/>
            </w:pPr>
            <w:r>
              <w:rPr>
                <w:spacing w:val="6"/>
              </w:rPr>
              <w:t>具备持续学习能力、创新精神和应对不确定性挑战的潜质，适应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未来职业发展要求和就业市场需要</w:t>
            </w:r>
          </w:p>
        </w:tc>
        <w:tc>
          <w:tcPr>
            <w:tcW w:w="882" w:type="dxa"/>
            <w:vAlign w:val="top"/>
          </w:tcPr>
          <w:p w14:paraId="6B9F5D2E">
            <w:pPr>
              <w:spacing w:line="260" w:lineRule="auto"/>
              <w:rPr>
                <w:rFonts w:ascii="Arial"/>
                <w:sz w:val="21"/>
              </w:rPr>
            </w:pPr>
          </w:p>
          <w:p w14:paraId="51AACBCD">
            <w:pPr>
              <w:pStyle w:val="7"/>
              <w:spacing w:before="75" w:line="311" w:lineRule="exact"/>
              <w:ind w:left="343"/>
            </w:pPr>
            <w:r>
              <w:rPr>
                <w:spacing w:val="-8"/>
                <w:position w:val="1"/>
              </w:rPr>
              <w:t>10</w:t>
            </w:r>
          </w:p>
        </w:tc>
      </w:tr>
      <w:tr w14:paraId="6B9E6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591" w:type="dxa"/>
            <w:vAlign w:val="top"/>
          </w:tcPr>
          <w:p w14:paraId="2AB21563">
            <w:pPr>
              <w:pStyle w:val="7"/>
              <w:spacing w:before="147" w:line="225" w:lineRule="auto"/>
              <w:ind w:left="577"/>
            </w:pPr>
            <w:r>
              <w:rPr>
                <w:spacing w:val="-2"/>
              </w:rPr>
              <w:t>总分</w:t>
            </w:r>
          </w:p>
        </w:tc>
        <w:tc>
          <w:tcPr>
            <w:tcW w:w="6846" w:type="dxa"/>
            <w:vAlign w:val="top"/>
          </w:tcPr>
          <w:p w14:paraId="1240E065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5C6A135A">
            <w:pPr>
              <w:pStyle w:val="7"/>
              <w:spacing w:before="147" w:line="312" w:lineRule="exact"/>
              <w:ind w:left="282"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 w14:paraId="7FE13B4A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六、奖项设置</w:t>
      </w:r>
    </w:p>
    <w:p w14:paraId="27C865D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就业赛道设置金奖、银奖、铜奖，以及优秀指导教师奖等奖项。</w:t>
      </w:r>
    </w:p>
    <w:sectPr>
      <w:headerReference r:id="rId3" w:type="default"/>
      <w:footerReference r:id="rId4" w:type="default"/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26688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35ACC33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5ACC33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EA983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65724"/>
    <w:rsid w:val="0DD9599C"/>
    <w:rsid w:val="62A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微软雅黑" w:hAnsi="微软雅黑" w:eastAsia="微软雅黑" w:cs="微软雅黑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748</Characters>
  <Paragraphs>51</Paragraphs>
  <TotalTime>1</TotalTime>
  <ScaleCrop>false</ScaleCrop>
  <LinksUpToDate>false</LinksUpToDate>
  <CharactersWithSpaces>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2024-11-07T02:49:00Z</dcterms:created>
  <dc:creator>齐爽</dc:creator>
  <cp:lastModifiedBy>共青团郑州工商学院委员会</cp:lastModifiedBy>
  <dcterms:modified xsi:type="dcterms:W3CDTF">2025-11-04T01:02:35Z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BF3DEB0CF64346C1A0B31095C460FD69_11</vt:lpwstr>
  </property>
  <property fmtid="{D5CDD505-2E9C-101B-9397-08002B2CF9AE}" pid="4" name="KSOTemplateDocerSaveRecord">
    <vt:lpwstr>eyJoZGlkIjoiODlhMjlhOWExYjcwM2NhNTRmZWU3NGIzOTkwOWY2ZjAiLCJ1c2VySWQiOiIxNTQzNzc0ODEzIn0=</vt:lpwstr>
  </property>
</Properties>
</file>